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1B86" w14:textId="77777777" w:rsidR="0033213A" w:rsidRPr="0033213A" w:rsidRDefault="0033213A" w:rsidP="0033213A">
      <w:pPr>
        <w:shd w:val="clear" w:color="auto" w:fill="FFFFFF"/>
        <w:spacing w:after="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noProof/>
          <w:color w:val="333333"/>
          <w:kern w:val="0"/>
          <w:sz w:val="26"/>
          <w:szCs w:val="26"/>
          <w14:ligatures w14:val="none"/>
        </w:rPr>
        <w:drawing>
          <wp:inline distT="0" distB="0" distL="0" distR="0" wp14:anchorId="7DA39146" wp14:editId="07091A3A">
            <wp:extent cx="12192000" cy="9144000"/>
            <wp:effectExtent l="0" t="0" r="0" b="0"/>
            <wp:docPr id="1" name="ctl00_ctl00_cp1_cp1_imgSitePhoto" descr="Sit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1_cp1_imgSitePhoto" descr="Site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9144000"/>
                    </a:xfrm>
                    <a:prstGeom prst="rect">
                      <a:avLst/>
                    </a:prstGeom>
                    <a:noFill/>
                    <a:ln>
                      <a:noFill/>
                    </a:ln>
                  </pic:spPr>
                </pic:pic>
              </a:graphicData>
            </a:graphic>
          </wp:inline>
        </w:drawing>
      </w:r>
    </w:p>
    <w:p w14:paraId="31C6A71E" w14:textId="77777777" w:rsidR="0033213A" w:rsidRPr="0033213A" w:rsidRDefault="0033213A" w:rsidP="0033213A">
      <w:pPr>
        <w:shd w:val="clear" w:color="auto" w:fill="FFFFFF"/>
        <w:spacing w:after="0" w:line="240" w:lineRule="auto"/>
        <w:rPr>
          <w:rFonts w:ascii="Source Sans Pro" w:eastAsia="Times New Roman" w:hAnsi="Source Sans Pro" w:cs="Times New Roman"/>
          <w:color w:val="333333"/>
          <w:kern w:val="0"/>
          <w:sz w:val="26"/>
          <w:szCs w:val="26"/>
          <w14:ligatures w14:val="none"/>
        </w:rPr>
      </w:pPr>
      <w:r w:rsidRPr="0033213A">
        <w:rPr>
          <w:rFonts w:ascii="inherit" w:eastAsia="Times New Roman" w:hAnsi="inherit" w:cs="Times New Roman"/>
          <w:b/>
          <w:bCs/>
          <w:color w:val="333333"/>
          <w:kern w:val="0"/>
          <w:sz w:val="26"/>
          <w:szCs w:val="26"/>
          <w14:ligatures w14:val="none"/>
        </w:rPr>
        <w:lastRenderedPageBreak/>
        <w:t>Site Contact:</w:t>
      </w:r>
      <w:r w:rsidRPr="0033213A">
        <w:rPr>
          <w:rFonts w:ascii="Source Sans Pro" w:eastAsia="Times New Roman" w:hAnsi="Source Sans Pro" w:cs="Times New Roman"/>
          <w:color w:val="333333"/>
          <w:kern w:val="0"/>
          <w:sz w:val="26"/>
          <w:szCs w:val="26"/>
          <w14:ligatures w14:val="none"/>
        </w:rPr>
        <w:br/>
      </w:r>
      <w:hyperlink r:id="rId6" w:history="1">
        <w:r w:rsidRPr="0033213A">
          <w:rPr>
            <w:rFonts w:ascii="inherit" w:eastAsia="Times New Roman" w:hAnsi="inherit" w:cs="Times New Roman"/>
            <w:color w:val="275E8D"/>
            <w:kern w:val="0"/>
            <w:sz w:val="26"/>
            <w:szCs w:val="26"/>
            <w:u w:val="single"/>
            <w14:ligatures w14:val="none"/>
          </w:rPr>
          <w:t>Matthew Huyser</w:t>
        </w:r>
      </w:hyperlink>
      <w:r w:rsidRPr="0033213A">
        <w:rPr>
          <w:rFonts w:ascii="Source Sans Pro" w:eastAsia="Times New Roman" w:hAnsi="Source Sans Pro" w:cs="Times New Roman"/>
          <w:color w:val="333333"/>
          <w:kern w:val="0"/>
          <w:sz w:val="26"/>
          <w:szCs w:val="26"/>
          <w14:ligatures w14:val="none"/>
        </w:rPr>
        <w:br/>
      </w:r>
      <w:r w:rsidRPr="0033213A">
        <w:rPr>
          <w:rFonts w:ascii="inherit" w:eastAsia="Times New Roman" w:hAnsi="inherit" w:cs="Times New Roman"/>
          <w:color w:val="333333"/>
          <w:kern w:val="0"/>
          <w:sz w:val="26"/>
          <w:szCs w:val="26"/>
          <w14:ligatures w14:val="none"/>
        </w:rPr>
        <w:t>FOSC</w:t>
      </w:r>
    </w:p>
    <w:p w14:paraId="2D05EFA8"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hyperlink r:id="rId7" w:history="1">
        <w:r w:rsidRPr="0033213A">
          <w:rPr>
            <w:rFonts w:ascii="inherit" w:eastAsia="Times New Roman" w:hAnsi="inherit" w:cs="Times New Roman"/>
            <w:color w:val="275E8D"/>
            <w:kern w:val="0"/>
            <w:sz w:val="26"/>
            <w:szCs w:val="26"/>
            <w:u w:val="single"/>
            <w14:ligatures w14:val="none"/>
          </w:rPr>
          <w:t>(huyser.matthew@epa.gov)</w:t>
        </w:r>
      </w:hyperlink>
    </w:p>
    <w:p w14:paraId="57C7DDFD"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inherit" w:eastAsia="Times New Roman" w:hAnsi="inherit" w:cs="Times New Roman"/>
          <w:b/>
          <w:bCs/>
          <w:color w:val="333333"/>
          <w:kern w:val="0"/>
          <w:sz w:val="26"/>
          <w:szCs w:val="26"/>
          <w14:ligatures w14:val="none"/>
        </w:rPr>
        <w:t>Site Location:</w:t>
      </w:r>
      <w:r w:rsidRPr="0033213A">
        <w:rPr>
          <w:rFonts w:ascii="Source Sans Pro" w:eastAsia="Times New Roman" w:hAnsi="Source Sans Pro" w:cs="Times New Roman"/>
          <w:color w:val="333333"/>
          <w:kern w:val="0"/>
          <w:sz w:val="26"/>
          <w:szCs w:val="26"/>
          <w14:ligatures w14:val="none"/>
        </w:rPr>
        <w:br/>
      </w:r>
      <w:r w:rsidRPr="0033213A">
        <w:rPr>
          <w:rFonts w:ascii="inherit" w:eastAsia="Times New Roman" w:hAnsi="inherit" w:cs="Times New Roman"/>
          <w:color w:val="333333"/>
          <w:kern w:val="0"/>
          <w:sz w:val="26"/>
          <w:szCs w:val="26"/>
          <w14:ligatures w14:val="none"/>
        </w:rPr>
        <w:t>Rail Milepost 00C138.84</w:t>
      </w:r>
      <w:r w:rsidRPr="0033213A">
        <w:rPr>
          <w:rFonts w:ascii="inherit" w:eastAsia="Times New Roman" w:hAnsi="inherit" w:cs="Times New Roman"/>
          <w:color w:val="333333"/>
          <w:kern w:val="0"/>
          <w:sz w:val="26"/>
          <w:szCs w:val="26"/>
          <w14:ligatures w14:val="none"/>
        </w:rPr>
        <w:br/>
        <w:t>Livingston, KY 40445</w:t>
      </w:r>
      <w:r w:rsidRPr="0033213A">
        <w:rPr>
          <w:rFonts w:ascii="inherit" w:eastAsia="Times New Roman" w:hAnsi="inherit" w:cs="Times New Roman"/>
          <w:color w:val="333333"/>
          <w:kern w:val="0"/>
          <w:sz w:val="26"/>
          <w:szCs w:val="26"/>
          <w14:ligatures w14:val="none"/>
        </w:rPr>
        <w:br/>
      </w:r>
      <w:hyperlink r:id="rId8" w:history="1">
        <w:r w:rsidRPr="0033213A">
          <w:rPr>
            <w:rFonts w:ascii="inherit" w:eastAsia="Times New Roman" w:hAnsi="inherit" w:cs="Times New Roman"/>
            <w:color w:val="275E8D"/>
            <w:kern w:val="0"/>
            <w:sz w:val="26"/>
            <w:szCs w:val="26"/>
            <w:u w:val="single"/>
            <w14:ligatures w14:val="none"/>
          </w:rPr>
          <w:t>response.epa.gov/Livingston</w:t>
        </w:r>
      </w:hyperlink>
      <w:r w:rsidRPr="0033213A">
        <w:rPr>
          <w:rFonts w:ascii="Source Sans Pro" w:eastAsia="Times New Roman" w:hAnsi="Source Sans Pro" w:cs="Times New Roman"/>
          <w:color w:val="333333"/>
          <w:kern w:val="0"/>
          <w:sz w:val="26"/>
          <w:szCs w:val="26"/>
          <w14:ligatures w14:val="none"/>
        </w:rPr>
        <w:br/>
      </w:r>
      <w:r w:rsidRPr="0033213A">
        <w:rPr>
          <w:rFonts w:ascii="inherit" w:eastAsia="Times New Roman" w:hAnsi="inherit" w:cs="Times New Roman"/>
          <w:color w:val="333333"/>
          <w:kern w:val="0"/>
          <w:sz w:val="26"/>
          <w:szCs w:val="26"/>
          <w14:ligatures w14:val="none"/>
        </w:rPr>
        <w:t>NRC#: 1384928</w:t>
      </w:r>
    </w:p>
    <w:p w14:paraId="299C2A93"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The most up-to-date information can be found at the following online resources:</w:t>
      </w:r>
    </w:p>
    <w:p w14:paraId="6719FFF3" w14:textId="77777777" w:rsidR="0033213A" w:rsidRPr="0033213A" w:rsidRDefault="0033213A" w:rsidP="0033213A">
      <w:pPr>
        <w:numPr>
          <w:ilvl w:val="0"/>
          <w:numId w:val="1"/>
        </w:numPr>
        <w:shd w:val="clear" w:color="auto" w:fill="FFFFFF"/>
        <w:spacing w:before="100" w:beforeAutospacing="1" w:after="100" w:afterAutospacing="1" w:line="240" w:lineRule="auto"/>
        <w:ind w:left="270"/>
        <w:rPr>
          <w:rFonts w:ascii="Source Sans Pro" w:eastAsia="Times New Roman" w:hAnsi="Source Sans Pro" w:cs="Times New Roman"/>
          <w:color w:val="333333"/>
          <w:kern w:val="0"/>
          <w:sz w:val="26"/>
          <w:szCs w:val="26"/>
          <w14:ligatures w14:val="none"/>
        </w:rPr>
      </w:pPr>
      <w:hyperlink r:id="rId9" w:history="1">
        <w:r w:rsidRPr="0033213A">
          <w:rPr>
            <w:rFonts w:ascii="Source Sans Pro" w:eastAsia="Times New Roman" w:hAnsi="Source Sans Pro" w:cs="Times New Roman"/>
            <w:color w:val="275E8D"/>
            <w:kern w:val="0"/>
            <w:sz w:val="26"/>
            <w:szCs w:val="26"/>
            <w:u w:val="single"/>
            <w14:ligatures w14:val="none"/>
          </w:rPr>
          <w:t>RockcastleFiscalCourt.com</w:t>
        </w:r>
      </w:hyperlink>
    </w:p>
    <w:p w14:paraId="6B7CF01B" w14:textId="77777777" w:rsidR="0033213A" w:rsidRPr="0033213A" w:rsidRDefault="0033213A" w:rsidP="0033213A">
      <w:pPr>
        <w:numPr>
          <w:ilvl w:val="0"/>
          <w:numId w:val="1"/>
        </w:numPr>
        <w:shd w:val="clear" w:color="auto" w:fill="FFFFFF"/>
        <w:spacing w:before="100" w:beforeAutospacing="1" w:after="100" w:afterAutospacing="1" w:line="240" w:lineRule="auto"/>
        <w:ind w:left="270"/>
        <w:rPr>
          <w:rFonts w:ascii="Source Sans Pro" w:eastAsia="Times New Roman" w:hAnsi="Source Sans Pro" w:cs="Times New Roman"/>
          <w:color w:val="333333"/>
          <w:kern w:val="0"/>
          <w:sz w:val="26"/>
          <w:szCs w:val="26"/>
          <w14:ligatures w14:val="none"/>
        </w:rPr>
      </w:pPr>
      <w:hyperlink r:id="rId10" w:history="1">
        <w:r w:rsidRPr="0033213A">
          <w:rPr>
            <w:rFonts w:ascii="Source Sans Pro" w:eastAsia="Times New Roman" w:hAnsi="Source Sans Pro" w:cs="Times New Roman"/>
            <w:color w:val="275E8D"/>
            <w:kern w:val="0"/>
            <w:sz w:val="26"/>
            <w:szCs w:val="26"/>
            <w:u w:val="single"/>
            <w14:ligatures w14:val="none"/>
          </w:rPr>
          <w:t>facebook.com/</w:t>
        </w:r>
        <w:proofErr w:type="spellStart"/>
        <w:r w:rsidRPr="0033213A">
          <w:rPr>
            <w:rFonts w:ascii="Source Sans Pro" w:eastAsia="Times New Roman" w:hAnsi="Source Sans Pro" w:cs="Times New Roman"/>
            <w:color w:val="275E8D"/>
            <w:kern w:val="0"/>
            <w:sz w:val="26"/>
            <w:szCs w:val="26"/>
            <w:u w:val="single"/>
            <w14:ligatures w14:val="none"/>
          </w:rPr>
          <w:t>RockcastleFiscalCourt</w:t>
        </w:r>
        <w:proofErr w:type="spellEnd"/>
      </w:hyperlink>
    </w:p>
    <w:p w14:paraId="33142C0D" w14:textId="77777777" w:rsidR="0033213A" w:rsidRPr="0033213A" w:rsidRDefault="0033213A" w:rsidP="0033213A">
      <w:pPr>
        <w:numPr>
          <w:ilvl w:val="0"/>
          <w:numId w:val="1"/>
        </w:numPr>
        <w:shd w:val="clear" w:color="auto" w:fill="FFFFFF"/>
        <w:spacing w:before="100" w:beforeAutospacing="1" w:after="100" w:afterAutospacing="1" w:line="240" w:lineRule="auto"/>
        <w:ind w:left="270"/>
        <w:rPr>
          <w:rFonts w:ascii="Source Sans Pro" w:eastAsia="Times New Roman" w:hAnsi="Source Sans Pro" w:cs="Times New Roman"/>
          <w:color w:val="333333"/>
          <w:kern w:val="0"/>
          <w:sz w:val="26"/>
          <w:szCs w:val="26"/>
          <w14:ligatures w14:val="none"/>
        </w:rPr>
      </w:pPr>
      <w:hyperlink r:id="rId11" w:history="1">
        <w:r w:rsidRPr="0033213A">
          <w:rPr>
            <w:rFonts w:ascii="Source Sans Pro" w:eastAsia="Times New Roman" w:hAnsi="Source Sans Pro" w:cs="Times New Roman"/>
            <w:color w:val="275E8D"/>
            <w:kern w:val="0"/>
            <w:sz w:val="26"/>
            <w:szCs w:val="26"/>
            <w:u w:val="single"/>
            <w14:ligatures w14:val="none"/>
          </w:rPr>
          <w:t>CSX.com/response</w:t>
        </w:r>
      </w:hyperlink>
    </w:p>
    <w:p w14:paraId="27EACC76"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 </w:t>
      </w:r>
    </w:p>
    <w:p w14:paraId="75B28742"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Air Monitoring Summary Reports are available in the</w:t>
      </w:r>
      <w:hyperlink r:id="rId12" w:history="1">
        <w:r w:rsidRPr="0033213A">
          <w:rPr>
            <w:rFonts w:ascii="Source Sans Pro" w:eastAsia="Times New Roman" w:hAnsi="Source Sans Pro" w:cs="Times New Roman"/>
            <w:color w:val="275E8D"/>
            <w:kern w:val="0"/>
            <w:sz w:val="26"/>
            <w:szCs w:val="26"/>
            <w:u w:val="single"/>
            <w14:ligatures w14:val="none"/>
          </w:rPr>
          <w:t> documents section </w:t>
        </w:r>
      </w:hyperlink>
      <w:r w:rsidRPr="0033213A">
        <w:rPr>
          <w:rFonts w:ascii="Source Sans Pro" w:eastAsia="Times New Roman" w:hAnsi="Source Sans Pro" w:cs="Times New Roman"/>
          <w:color w:val="333333"/>
          <w:kern w:val="0"/>
          <w:sz w:val="26"/>
          <w:szCs w:val="26"/>
          <w14:ligatures w14:val="none"/>
        </w:rPr>
        <w:t>of this webpage and are linked below. EPA continues to oversee and review air monitoring activities conducted by CSX</w:t>
      </w:r>
    </w:p>
    <w:tbl>
      <w:tblPr>
        <w:tblW w:w="6356" w:type="dxa"/>
        <w:tblCellMar>
          <w:top w:w="15" w:type="dxa"/>
          <w:left w:w="15" w:type="dxa"/>
          <w:bottom w:w="15" w:type="dxa"/>
          <w:right w:w="15" w:type="dxa"/>
        </w:tblCellMar>
        <w:tblLook w:val="04A0" w:firstRow="1" w:lastRow="0" w:firstColumn="1" w:lastColumn="0" w:noHBand="0" w:noVBand="1"/>
      </w:tblPr>
      <w:tblGrid>
        <w:gridCol w:w="3178"/>
        <w:gridCol w:w="3178"/>
      </w:tblGrid>
      <w:tr w:rsidR="0033213A" w:rsidRPr="0033213A" w14:paraId="60629B51" w14:textId="77777777" w:rsidTr="0033213A">
        <w:tc>
          <w:tcPr>
            <w:tcW w:w="3178" w:type="dxa"/>
            <w:shd w:val="clear" w:color="auto" w:fill="auto"/>
            <w:tcMar>
              <w:top w:w="0" w:type="dxa"/>
              <w:left w:w="0" w:type="dxa"/>
              <w:bottom w:w="0" w:type="dxa"/>
              <w:right w:w="0" w:type="dxa"/>
            </w:tcMar>
            <w:vAlign w:val="center"/>
            <w:hideMark/>
          </w:tcPr>
          <w:p w14:paraId="5CFBD840" w14:textId="77777777" w:rsidR="0033213A" w:rsidRPr="0033213A" w:rsidRDefault="0033213A" w:rsidP="0033213A">
            <w:pPr>
              <w:spacing w:after="0" w:line="240" w:lineRule="auto"/>
              <w:jc w:val="center"/>
              <w:rPr>
                <w:rFonts w:ascii="Times New Roman" w:eastAsia="Times New Roman" w:hAnsi="Times New Roman" w:cs="Times New Roman"/>
                <w:kern w:val="0"/>
                <w:sz w:val="24"/>
                <w:szCs w:val="24"/>
                <w14:ligatures w14:val="none"/>
              </w:rPr>
            </w:pPr>
            <w:r w:rsidRPr="0033213A">
              <w:rPr>
                <w:rFonts w:ascii="Times New Roman" w:eastAsia="Times New Roman" w:hAnsi="Times New Roman" w:cs="Times New Roman"/>
                <w:b/>
                <w:bCs/>
                <w:kern w:val="0"/>
                <w:sz w:val="24"/>
                <w:szCs w:val="24"/>
                <w14:ligatures w14:val="none"/>
              </w:rPr>
              <w:t>  EPA and KYDEP  </w:t>
            </w:r>
          </w:p>
        </w:tc>
        <w:tc>
          <w:tcPr>
            <w:tcW w:w="3178" w:type="dxa"/>
            <w:shd w:val="clear" w:color="auto" w:fill="auto"/>
            <w:tcMar>
              <w:top w:w="0" w:type="dxa"/>
              <w:left w:w="0" w:type="dxa"/>
              <w:bottom w:w="0" w:type="dxa"/>
              <w:right w:w="0" w:type="dxa"/>
            </w:tcMar>
            <w:vAlign w:val="center"/>
            <w:hideMark/>
          </w:tcPr>
          <w:p w14:paraId="44A3F108" w14:textId="77777777" w:rsidR="0033213A" w:rsidRPr="0033213A" w:rsidRDefault="0033213A" w:rsidP="0033213A">
            <w:pPr>
              <w:spacing w:after="0" w:line="240" w:lineRule="auto"/>
              <w:jc w:val="center"/>
              <w:rPr>
                <w:rFonts w:ascii="Times New Roman" w:eastAsia="Times New Roman" w:hAnsi="Times New Roman" w:cs="Times New Roman"/>
                <w:kern w:val="0"/>
                <w:sz w:val="24"/>
                <w:szCs w:val="24"/>
                <w14:ligatures w14:val="none"/>
              </w:rPr>
            </w:pPr>
            <w:r w:rsidRPr="0033213A">
              <w:rPr>
                <w:rFonts w:ascii="Times New Roman" w:eastAsia="Times New Roman" w:hAnsi="Times New Roman" w:cs="Times New Roman"/>
                <w:b/>
                <w:bCs/>
                <w:kern w:val="0"/>
                <w:sz w:val="24"/>
                <w:szCs w:val="24"/>
                <w14:ligatures w14:val="none"/>
              </w:rPr>
              <w:t>  CSX</w:t>
            </w:r>
            <w:r w:rsidRPr="0033213A">
              <w:rPr>
                <w:rFonts w:ascii="Times New Roman" w:eastAsia="Times New Roman" w:hAnsi="Times New Roman" w:cs="Times New Roman"/>
                <w:kern w:val="0"/>
                <w:sz w:val="24"/>
                <w:szCs w:val="24"/>
                <w14:ligatures w14:val="none"/>
              </w:rPr>
              <w:t>   </w:t>
            </w:r>
          </w:p>
        </w:tc>
      </w:tr>
      <w:tr w:rsidR="0033213A" w:rsidRPr="0033213A" w14:paraId="70C20BDD" w14:textId="77777777" w:rsidTr="0033213A">
        <w:tc>
          <w:tcPr>
            <w:tcW w:w="0" w:type="auto"/>
            <w:shd w:val="clear" w:color="auto" w:fill="auto"/>
            <w:tcMar>
              <w:top w:w="0" w:type="dxa"/>
              <w:left w:w="0" w:type="dxa"/>
              <w:bottom w:w="0" w:type="dxa"/>
              <w:right w:w="0" w:type="dxa"/>
            </w:tcMar>
            <w:vAlign w:val="center"/>
            <w:hideMark/>
          </w:tcPr>
          <w:p w14:paraId="41ED6358" w14:textId="77777777" w:rsidR="0033213A" w:rsidRPr="0033213A" w:rsidRDefault="0033213A" w:rsidP="0033213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3" w:history="1">
              <w:r w:rsidRPr="0033213A">
                <w:rPr>
                  <w:rFonts w:ascii="Times New Roman" w:eastAsia="Times New Roman" w:hAnsi="Times New Roman" w:cs="Times New Roman"/>
                  <w:color w:val="275E8D"/>
                  <w:kern w:val="0"/>
                  <w:sz w:val="24"/>
                  <w:szCs w:val="24"/>
                  <w:u w:val="single"/>
                  <w14:ligatures w14:val="none"/>
                </w:rPr>
                <w:t>November 23-24  </w:t>
              </w:r>
            </w:hyperlink>
          </w:p>
          <w:p w14:paraId="4B08F68B" w14:textId="77777777" w:rsidR="0033213A" w:rsidRPr="0033213A" w:rsidRDefault="0033213A" w:rsidP="0033213A">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4" w:history="1">
              <w:r w:rsidRPr="0033213A">
                <w:rPr>
                  <w:rFonts w:ascii="Times New Roman" w:eastAsia="Times New Roman" w:hAnsi="Times New Roman" w:cs="Times New Roman"/>
                  <w:color w:val="275E8D"/>
                  <w:kern w:val="0"/>
                  <w:sz w:val="24"/>
                  <w:szCs w:val="24"/>
                  <w:u w:val="single"/>
                  <w14:ligatures w14:val="none"/>
                </w:rPr>
                <w:t>November 25</w:t>
              </w:r>
            </w:hyperlink>
          </w:p>
        </w:tc>
        <w:tc>
          <w:tcPr>
            <w:tcW w:w="0" w:type="auto"/>
            <w:shd w:val="clear" w:color="auto" w:fill="auto"/>
            <w:tcMar>
              <w:top w:w="0" w:type="dxa"/>
              <w:left w:w="0" w:type="dxa"/>
              <w:bottom w:w="0" w:type="dxa"/>
              <w:right w:w="0" w:type="dxa"/>
            </w:tcMar>
            <w:vAlign w:val="center"/>
            <w:hideMark/>
          </w:tcPr>
          <w:p w14:paraId="31E70897" w14:textId="77777777" w:rsidR="0033213A" w:rsidRPr="0033213A" w:rsidRDefault="0033213A" w:rsidP="0033213A">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history="1">
              <w:r w:rsidRPr="0033213A">
                <w:rPr>
                  <w:rFonts w:ascii="Times New Roman" w:eastAsia="Times New Roman" w:hAnsi="Times New Roman" w:cs="Times New Roman"/>
                  <w:color w:val="275E8D"/>
                  <w:kern w:val="0"/>
                  <w:sz w:val="24"/>
                  <w:szCs w:val="24"/>
                  <w:u w:val="single"/>
                  <w14:ligatures w14:val="none"/>
                </w:rPr>
                <w:t>November 23 1am-5am</w:t>
              </w:r>
            </w:hyperlink>
          </w:p>
          <w:p w14:paraId="07415762" w14:textId="77777777" w:rsidR="0033213A" w:rsidRPr="0033213A" w:rsidRDefault="0033213A" w:rsidP="0033213A">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6" w:history="1">
              <w:r w:rsidRPr="0033213A">
                <w:rPr>
                  <w:rFonts w:ascii="Times New Roman" w:eastAsia="Times New Roman" w:hAnsi="Times New Roman" w:cs="Times New Roman"/>
                  <w:color w:val="275E8D"/>
                  <w:kern w:val="0"/>
                  <w:sz w:val="24"/>
                  <w:szCs w:val="24"/>
                  <w:u w:val="single"/>
                  <w14:ligatures w14:val="none"/>
                </w:rPr>
                <w:t>November 23 5am-5pm</w:t>
              </w:r>
            </w:hyperlink>
          </w:p>
        </w:tc>
      </w:tr>
    </w:tbl>
    <w:p w14:paraId="5F4DFF24"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 </w:t>
      </w:r>
    </w:p>
    <w:p w14:paraId="4E41EA9C"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 </w:t>
      </w:r>
    </w:p>
    <w:p w14:paraId="51D2370A"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b/>
          <w:bCs/>
          <w:color w:val="333333"/>
          <w:kern w:val="0"/>
          <w:sz w:val="26"/>
          <w:szCs w:val="26"/>
          <w14:ligatures w14:val="none"/>
        </w:rPr>
        <w:t>Background and EPA Response</w:t>
      </w:r>
    </w:p>
    <w:p w14:paraId="089668B5"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 xml:space="preserve">On November 22 at approximately 2:30pm CSX reported a train derailment near Livingston, Rockcastle County, Kentucky. At the time of the report, thirteen rail cars were believed to have been derailed including tank cars of molten sulfur, at least one of which breached. Three tank cars containing magnesium hydroxide and one empty tank car that previously held methanol also derailed. The remaining derailed cars are reported to not contain hazardous substances. The terrain was found to be very challenging, </w:t>
      </w:r>
      <w:proofErr w:type="gramStart"/>
      <w:r w:rsidRPr="0033213A">
        <w:rPr>
          <w:rFonts w:ascii="Source Sans Pro" w:eastAsia="Times New Roman" w:hAnsi="Source Sans Pro" w:cs="Times New Roman"/>
          <w:color w:val="333333"/>
          <w:kern w:val="0"/>
          <w:sz w:val="26"/>
          <w:szCs w:val="26"/>
          <w14:ligatures w14:val="none"/>
        </w:rPr>
        <w:t>slowing  response</w:t>
      </w:r>
      <w:proofErr w:type="gramEnd"/>
      <w:r w:rsidRPr="0033213A">
        <w:rPr>
          <w:rFonts w:ascii="Source Sans Pro" w:eastAsia="Times New Roman" w:hAnsi="Source Sans Pro" w:cs="Times New Roman"/>
          <w:color w:val="333333"/>
          <w:kern w:val="0"/>
          <w:sz w:val="26"/>
          <w:szCs w:val="26"/>
          <w14:ligatures w14:val="none"/>
        </w:rPr>
        <w:t xml:space="preserve"> and information-gathering.</w:t>
      </w:r>
    </w:p>
    <w:p w14:paraId="0D3B94B7"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 xml:space="preserve">The derailment is adjacent to the </w:t>
      </w:r>
      <w:proofErr w:type="spellStart"/>
      <w:r w:rsidRPr="0033213A">
        <w:rPr>
          <w:rFonts w:ascii="Source Sans Pro" w:eastAsia="Times New Roman" w:hAnsi="Source Sans Pro" w:cs="Times New Roman"/>
          <w:color w:val="333333"/>
          <w:kern w:val="0"/>
          <w:sz w:val="26"/>
          <w:szCs w:val="26"/>
          <w14:ligatures w14:val="none"/>
        </w:rPr>
        <w:t>Roundstone</w:t>
      </w:r>
      <w:proofErr w:type="spellEnd"/>
      <w:r w:rsidRPr="0033213A">
        <w:rPr>
          <w:rFonts w:ascii="Source Sans Pro" w:eastAsia="Times New Roman" w:hAnsi="Source Sans Pro" w:cs="Times New Roman"/>
          <w:color w:val="333333"/>
          <w:kern w:val="0"/>
          <w:sz w:val="26"/>
          <w:szCs w:val="26"/>
          <w14:ligatures w14:val="none"/>
        </w:rPr>
        <w:t xml:space="preserve"> Creek, which is a tributary of the Rockcastle River and the Cumberland River. The segment of </w:t>
      </w:r>
      <w:proofErr w:type="spellStart"/>
      <w:r w:rsidRPr="0033213A">
        <w:rPr>
          <w:rFonts w:ascii="Source Sans Pro" w:eastAsia="Times New Roman" w:hAnsi="Source Sans Pro" w:cs="Times New Roman"/>
          <w:color w:val="333333"/>
          <w:kern w:val="0"/>
          <w:sz w:val="26"/>
          <w:szCs w:val="26"/>
          <w14:ligatures w14:val="none"/>
        </w:rPr>
        <w:t>Roundstone</w:t>
      </w:r>
      <w:proofErr w:type="spellEnd"/>
      <w:r w:rsidRPr="0033213A">
        <w:rPr>
          <w:rFonts w:ascii="Source Sans Pro" w:eastAsia="Times New Roman" w:hAnsi="Source Sans Pro" w:cs="Times New Roman"/>
          <w:color w:val="333333"/>
          <w:kern w:val="0"/>
          <w:sz w:val="26"/>
          <w:szCs w:val="26"/>
          <w14:ligatures w14:val="none"/>
        </w:rPr>
        <w:t xml:space="preserve"> Creek near the derailment is currently a dry bed but may change with rain. The City of Livingston </w:t>
      </w:r>
      <w:r w:rsidRPr="0033213A">
        <w:rPr>
          <w:rFonts w:ascii="Source Sans Pro" w:eastAsia="Times New Roman" w:hAnsi="Source Sans Pro" w:cs="Times New Roman"/>
          <w:color w:val="333333"/>
          <w:kern w:val="0"/>
          <w:sz w:val="26"/>
          <w:szCs w:val="26"/>
          <w14:ligatures w14:val="none"/>
        </w:rPr>
        <w:lastRenderedPageBreak/>
        <w:t>is just outside of the one-mile buffer of the derailment. No drinking water intakes were identified within twenty miles of the derailment site.</w:t>
      </w:r>
    </w:p>
    <w:p w14:paraId="41C4E35B"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Local Emergency Management, Fire, and Police responded followed by CSX HAZMAT resources, Kentucky Department of Environmental Protection (KYDEP) Emergency Response, and Kentucky Emergency Management.  A Region 4 Federal On-Scene Coordinator (FOSC) mobilized to join Unified Command.</w:t>
      </w:r>
    </w:p>
    <w:p w14:paraId="395300B6"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Part of the spilled sulfur caught on fire resulting in a release of sulfur dioxide (SO2). Local officials issued a voluntary evacuation for residents downwind of the of the derailment site due to reports of sulfur like odors, burning eyes and throats. The evacuation area was increased when air monitoring detected SO2 in public areas excess of the EPA’s </w:t>
      </w:r>
      <w:hyperlink r:id="rId17" w:history="1">
        <w:r w:rsidRPr="0033213A">
          <w:rPr>
            <w:rFonts w:ascii="Source Sans Pro" w:eastAsia="Times New Roman" w:hAnsi="Source Sans Pro" w:cs="Times New Roman"/>
            <w:color w:val="275E8D"/>
            <w:kern w:val="0"/>
            <w:sz w:val="26"/>
            <w:szCs w:val="26"/>
            <w:u w:val="single"/>
            <w14:ligatures w14:val="none"/>
          </w:rPr>
          <w:t>Acute Exposure Guideline Levels (AEGL)</w:t>
        </w:r>
      </w:hyperlink>
      <w:r w:rsidRPr="0033213A">
        <w:rPr>
          <w:rFonts w:ascii="Source Sans Pro" w:eastAsia="Times New Roman" w:hAnsi="Source Sans Pro" w:cs="Times New Roman"/>
          <w:color w:val="333333"/>
          <w:kern w:val="0"/>
          <w:sz w:val="26"/>
          <w:szCs w:val="26"/>
          <w14:ligatures w14:val="none"/>
        </w:rPr>
        <w:t>. Unified Command engaged the Centers for Disease Control (CDC) Agency for Toxic Substances and Disease Registry (ATSDR) Emergency Response Program to provide</w:t>
      </w:r>
      <w:hyperlink r:id="rId18" w:history="1">
        <w:r w:rsidRPr="0033213A">
          <w:rPr>
            <w:rFonts w:ascii="Source Sans Pro" w:eastAsia="Times New Roman" w:hAnsi="Source Sans Pro" w:cs="Times New Roman"/>
            <w:color w:val="275E8D"/>
            <w:kern w:val="0"/>
            <w:sz w:val="26"/>
            <w:szCs w:val="26"/>
            <w:u w:val="single"/>
            <w14:ligatures w14:val="none"/>
          </w:rPr>
          <w:t> public health information guidance.</w:t>
        </w:r>
      </w:hyperlink>
    </w:p>
    <w:p w14:paraId="404F1A1D"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Firefighting activities led by CSX on the morning of November 23 were successful and no SO2 detections were reported in Livingston after 0700 hours. No SO2 detections were reported at the derailment after the fire was extinguished. Local officials lifted the evacuation on the afternoon of November 23 and made the announcement at a press briefing that afternoon.</w:t>
      </w:r>
    </w:p>
    <w:p w14:paraId="35A995C4"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EPA remains integrated in Unified Command, conducting oversight of operations and reviewing operational plans for the response.</w:t>
      </w:r>
    </w:p>
    <w:p w14:paraId="45E341C4"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color w:val="333333"/>
          <w:kern w:val="0"/>
          <w:sz w:val="26"/>
          <w:szCs w:val="26"/>
          <w14:ligatures w14:val="none"/>
        </w:rPr>
        <w:t> </w:t>
      </w:r>
    </w:p>
    <w:p w14:paraId="3A5ED392" w14:textId="77777777" w:rsidR="0033213A" w:rsidRPr="0033213A" w:rsidRDefault="0033213A" w:rsidP="0033213A">
      <w:pPr>
        <w:shd w:val="clear" w:color="auto" w:fill="FFFFFF"/>
        <w:spacing w:after="15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b/>
          <w:bCs/>
          <w:color w:val="333333"/>
          <w:kern w:val="0"/>
          <w:sz w:val="26"/>
          <w:szCs w:val="26"/>
          <w14:ligatures w14:val="none"/>
        </w:rPr>
        <w:t>Further Information</w:t>
      </w:r>
    </w:p>
    <w:p w14:paraId="62E759EF" w14:textId="77777777" w:rsidR="0033213A" w:rsidRPr="0033213A" w:rsidRDefault="0033213A" w:rsidP="0033213A">
      <w:pPr>
        <w:numPr>
          <w:ilvl w:val="0"/>
          <w:numId w:val="4"/>
        </w:numPr>
        <w:shd w:val="clear" w:color="auto" w:fill="FFFFFF"/>
        <w:spacing w:before="100" w:beforeAutospacing="1" w:after="100" w:afterAutospacing="1" w:line="240" w:lineRule="auto"/>
        <w:ind w:left="270"/>
        <w:rPr>
          <w:rFonts w:ascii="Source Sans Pro" w:eastAsia="Times New Roman" w:hAnsi="Source Sans Pro" w:cs="Times New Roman"/>
          <w:color w:val="333333"/>
          <w:kern w:val="0"/>
          <w:sz w:val="26"/>
          <w:szCs w:val="26"/>
          <w14:ligatures w14:val="none"/>
        </w:rPr>
      </w:pPr>
      <w:hyperlink r:id="rId19" w:history="1">
        <w:r w:rsidRPr="0033213A">
          <w:rPr>
            <w:rFonts w:ascii="Source Sans Pro" w:eastAsia="Times New Roman" w:hAnsi="Source Sans Pro" w:cs="Times New Roman"/>
            <w:color w:val="275E8D"/>
            <w:kern w:val="0"/>
            <w:sz w:val="26"/>
            <w:szCs w:val="26"/>
            <w:u w:val="single"/>
            <w14:ligatures w14:val="none"/>
          </w:rPr>
          <w:t xml:space="preserve">ATSDR </w:t>
        </w:r>
        <w:proofErr w:type="spellStart"/>
        <w:r w:rsidRPr="0033213A">
          <w:rPr>
            <w:rFonts w:ascii="Source Sans Pro" w:eastAsia="Times New Roman" w:hAnsi="Source Sans Pro" w:cs="Times New Roman"/>
            <w:color w:val="275E8D"/>
            <w:kern w:val="0"/>
            <w:sz w:val="26"/>
            <w:szCs w:val="26"/>
            <w:u w:val="single"/>
            <w14:ligatures w14:val="none"/>
          </w:rPr>
          <w:t>ToxFAQs</w:t>
        </w:r>
        <w:proofErr w:type="spellEnd"/>
        <w:r w:rsidRPr="0033213A">
          <w:rPr>
            <w:rFonts w:ascii="Source Sans Pro" w:eastAsia="Times New Roman" w:hAnsi="Source Sans Pro" w:cs="Times New Roman"/>
            <w:color w:val="275E8D"/>
            <w:kern w:val="0"/>
            <w:sz w:val="26"/>
            <w:szCs w:val="26"/>
            <w:u w:val="single"/>
            <w14:ligatures w14:val="none"/>
          </w:rPr>
          <w:t xml:space="preserve"> on Sulfur Dioxide</w:t>
        </w:r>
      </w:hyperlink>
    </w:p>
    <w:p w14:paraId="6072141E" w14:textId="77777777" w:rsidR="0033213A" w:rsidRPr="0033213A" w:rsidRDefault="0033213A" w:rsidP="0033213A">
      <w:pPr>
        <w:numPr>
          <w:ilvl w:val="0"/>
          <w:numId w:val="4"/>
        </w:numPr>
        <w:shd w:val="clear" w:color="auto" w:fill="FFFFFF"/>
        <w:spacing w:before="100" w:beforeAutospacing="1" w:after="100" w:afterAutospacing="1" w:line="240" w:lineRule="auto"/>
        <w:ind w:left="270"/>
        <w:rPr>
          <w:rFonts w:ascii="Source Sans Pro" w:eastAsia="Times New Roman" w:hAnsi="Source Sans Pro" w:cs="Times New Roman"/>
          <w:color w:val="333333"/>
          <w:kern w:val="0"/>
          <w:sz w:val="26"/>
          <w:szCs w:val="26"/>
          <w14:ligatures w14:val="none"/>
        </w:rPr>
      </w:pPr>
      <w:hyperlink r:id="rId20" w:history="1">
        <w:r w:rsidRPr="0033213A">
          <w:rPr>
            <w:rFonts w:ascii="Source Sans Pro" w:eastAsia="Times New Roman" w:hAnsi="Source Sans Pro" w:cs="Times New Roman"/>
            <w:color w:val="275E8D"/>
            <w:kern w:val="0"/>
            <w:sz w:val="26"/>
            <w:szCs w:val="26"/>
            <w:u w:val="single"/>
            <w14:ligatures w14:val="none"/>
          </w:rPr>
          <w:t>Information about Acute Exposure Guideline Levels for airborne chemicals</w:t>
        </w:r>
      </w:hyperlink>
    </w:p>
    <w:p w14:paraId="137AAB20" w14:textId="77777777" w:rsidR="0033213A" w:rsidRPr="0033213A" w:rsidRDefault="0033213A" w:rsidP="0033213A">
      <w:pPr>
        <w:shd w:val="clear" w:color="auto" w:fill="FFFFFF"/>
        <w:spacing w:after="0" w:line="240" w:lineRule="auto"/>
        <w:rPr>
          <w:rFonts w:ascii="Source Sans Pro" w:eastAsia="Times New Roman" w:hAnsi="Source Sans Pro" w:cs="Times New Roman"/>
          <w:color w:val="333333"/>
          <w:kern w:val="0"/>
          <w:sz w:val="26"/>
          <w:szCs w:val="26"/>
          <w14:ligatures w14:val="none"/>
        </w:rPr>
      </w:pPr>
    </w:p>
    <w:p w14:paraId="6403B780" w14:textId="77777777" w:rsidR="0033213A" w:rsidRPr="0033213A" w:rsidRDefault="0033213A" w:rsidP="0033213A">
      <w:pPr>
        <w:shd w:val="clear" w:color="auto" w:fill="FFFFFF"/>
        <w:spacing w:after="0" w:line="240" w:lineRule="auto"/>
        <w:rPr>
          <w:rFonts w:ascii="Source Sans Pro" w:eastAsia="Times New Roman" w:hAnsi="Source Sans Pro" w:cs="Times New Roman"/>
          <w:color w:val="333333"/>
          <w:kern w:val="0"/>
          <w:sz w:val="26"/>
          <w:szCs w:val="26"/>
          <w14:ligatures w14:val="none"/>
        </w:rPr>
      </w:pPr>
      <w:r w:rsidRPr="0033213A">
        <w:rPr>
          <w:rFonts w:ascii="Source Sans Pro" w:eastAsia="Times New Roman" w:hAnsi="Source Sans Pro" w:cs="Times New Roman"/>
          <w:noProof/>
          <w:color w:val="275E8D"/>
          <w:kern w:val="0"/>
          <w:sz w:val="26"/>
          <w:szCs w:val="26"/>
          <w14:ligatures w14:val="none"/>
        </w:rPr>
        <w:lastRenderedPageBreak/>
        <w:drawing>
          <wp:inline distT="0" distB="0" distL="0" distR="0" wp14:anchorId="033FD6DA" wp14:editId="43220A04">
            <wp:extent cx="2571750" cy="1876425"/>
            <wp:effectExtent l="0" t="0" r="0" b="9525"/>
            <wp:docPr id="2" name="Picture 5" descr="Orthomosaic of derailment and road built for access, captured by CSX dron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homosaic of derailment and road built for access, captured by CSX dron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0" cy="1876425"/>
                    </a:xfrm>
                    <a:prstGeom prst="rect">
                      <a:avLst/>
                    </a:prstGeom>
                    <a:noFill/>
                    <a:ln>
                      <a:noFill/>
                    </a:ln>
                  </pic:spPr>
                </pic:pic>
              </a:graphicData>
            </a:graphic>
          </wp:inline>
        </w:drawing>
      </w:r>
      <w:r w:rsidRPr="0033213A">
        <w:rPr>
          <w:rFonts w:ascii="Source Sans Pro" w:eastAsia="Times New Roman" w:hAnsi="Source Sans Pro" w:cs="Times New Roman"/>
          <w:noProof/>
          <w:color w:val="275E8D"/>
          <w:kern w:val="0"/>
          <w:sz w:val="26"/>
          <w:szCs w:val="26"/>
          <w14:ligatures w14:val="none"/>
        </w:rPr>
        <w:drawing>
          <wp:inline distT="0" distB="0" distL="0" distR="0" wp14:anchorId="0BE7045D" wp14:editId="389F2426">
            <wp:extent cx="2571750" cy="1924050"/>
            <wp:effectExtent l="0" t="0" r="0" b="0"/>
            <wp:docPr id="3" name="Picture 4" descr="Aerial view of derailment and road built for access, captured by CSX dron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rial view of derailment and road built for access, captured by CSX dron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r w:rsidRPr="0033213A">
        <w:rPr>
          <w:rFonts w:ascii="Source Sans Pro" w:eastAsia="Times New Roman" w:hAnsi="Source Sans Pro" w:cs="Times New Roman"/>
          <w:noProof/>
          <w:color w:val="275E8D"/>
          <w:kern w:val="0"/>
          <w:sz w:val="26"/>
          <w:szCs w:val="26"/>
          <w14:ligatures w14:val="none"/>
        </w:rPr>
        <w:drawing>
          <wp:inline distT="0" distB="0" distL="0" distR="0" wp14:anchorId="4C3AA0C4" wp14:editId="00366CAD">
            <wp:extent cx="2571750" cy="1924050"/>
            <wp:effectExtent l="0" t="0" r="0" b="0"/>
            <wp:docPr id="4" name="Picture 3" descr="Aerial view of derailment and road built for access, captured by CSX dron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rial view of derailment and road built for access, captured by CSX dron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r w:rsidRPr="0033213A">
        <w:rPr>
          <w:rFonts w:ascii="Source Sans Pro" w:eastAsia="Times New Roman" w:hAnsi="Source Sans Pro" w:cs="Times New Roman"/>
          <w:noProof/>
          <w:color w:val="275E8D"/>
          <w:kern w:val="0"/>
          <w:sz w:val="26"/>
          <w:szCs w:val="26"/>
          <w14:ligatures w14:val="none"/>
        </w:rPr>
        <w:drawing>
          <wp:inline distT="0" distB="0" distL="0" distR="0" wp14:anchorId="42F3EAC9" wp14:editId="2282F4DE">
            <wp:extent cx="2571750" cy="1924050"/>
            <wp:effectExtent l="0" t="0" r="0" b="0"/>
            <wp:docPr id="5" name="Picture 2" descr="Aerial view of derailment, captured by CSX dron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erial view of derailment, captured by CSX dron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r w:rsidRPr="0033213A">
        <w:rPr>
          <w:rFonts w:ascii="Source Sans Pro" w:eastAsia="Times New Roman" w:hAnsi="Source Sans Pro" w:cs="Times New Roman"/>
          <w:noProof/>
          <w:color w:val="0071BC"/>
          <w:kern w:val="0"/>
          <w:sz w:val="26"/>
          <w:szCs w:val="26"/>
          <w14:ligatures w14:val="none"/>
        </w:rPr>
        <w:drawing>
          <wp:inline distT="0" distB="0" distL="0" distR="0" wp14:anchorId="14F8B454" wp14:editId="242ABF87">
            <wp:extent cx="2571750" cy="1924050"/>
            <wp:effectExtent l="0" t="0" r="0" b="0"/>
            <wp:docPr id="6" name="Picture 1" descr="Aerial view of derailment, captured by CSX dron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erial view of derailment, captured by CSX dron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inline>
        </w:drawing>
      </w:r>
    </w:p>
    <w:p w14:paraId="1EFAB127" w14:textId="77777777" w:rsidR="0033213A" w:rsidRDefault="0033213A"/>
    <w:sectPr w:rsidR="0033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004"/>
    <w:multiLevelType w:val="multilevel"/>
    <w:tmpl w:val="EF52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B6D29"/>
    <w:multiLevelType w:val="multilevel"/>
    <w:tmpl w:val="11C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B2193"/>
    <w:multiLevelType w:val="multilevel"/>
    <w:tmpl w:val="7D48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B784E"/>
    <w:multiLevelType w:val="multilevel"/>
    <w:tmpl w:val="35BE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7200106">
    <w:abstractNumId w:val="2"/>
  </w:num>
  <w:num w:numId="2" w16cid:durableId="643200153">
    <w:abstractNumId w:val="1"/>
  </w:num>
  <w:num w:numId="3" w16cid:durableId="81951799">
    <w:abstractNumId w:val="3"/>
  </w:num>
  <w:num w:numId="4" w16cid:durableId="155832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3A"/>
    <w:rsid w:val="0033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B88F"/>
  <w15:chartTrackingRefBased/>
  <w15:docId w15:val="{AF477A63-FCCE-4296-84B2-5ABA1D08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3611">
      <w:bodyDiv w:val="1"/>
      <w:marLeft w:val="0"/>
      <w:marRight w:val="0"/>
      <w:marTop w:val="0"/>
      <w:marBottom w:val="0"/>
      <w:divBdr>
        <w:top w:val="none" w:sz="0" w:space="0" w:color="auto"/>
        <w:left w:val="none" w:sz="0" w:space="0" w:color="auto"/>
        <w:bottom w:val="none" w:sz="0" w:space="0" w:color="auto"/>
        <w:right w:val="none" w:sz="0" w:space="0" w:color="auto"/>
      </w:divBdr>
      <w:divsChild>
        <w:div w:id="1969317826">
          <w:marLeft w:val="-225"/>
          <w:marRight w:val="-225"/>
          <w:marTop w:val="0"/>
          <w:marBottom w:val="0"/>
          <w:divBdr>
            <w:top w:val="none" w:sz="0" w:space="0" w:color="auto"/>
            <w:left w:val="none" w:sz="0" w:space="0" w:color="auto"/>
            <w:bottom w:val="none" w:sz="0" w:space="0" w:color="auto"/>
            <w:right w:val="none" w:sz="0" w:space="0" w:color="auto"/>
          </w:divBdr>
        </w:div>
        <w:div w:id="646251017">
          <w:marLeft w:val="-225"/>
          <w:marRight w:val="-225"/>
          <w:marTop w:val="0"/>
          <w:marBottom w:val="0"/>
          <w:divBdr>
            <w:top w:val="none" w:sz="0" w:space="0" w:color="auto"/>
            <w:left w:val="none" w:sz="0" w:space="0" w:color="auto"/>
            <w:bottom w:val="none" w:sz="0" w:space="0" w:color="auto"/>
            <w:right w:val="none" w:sz="0" w:space="0" w:color="auto"/>
          </w:divBdr>
          <w:divsChild>
            <w:div w:id="533545382">
              <w:marLeft w:val="0"/>
              <w:marRight w:val="0"/>
              <w:marTop w:val="0"/>
              <w:marBottom w:val="0"/>
              <w:divBdr>
                <w:top w:val="none" w:sz="0" w:space="0" w:color="auto"/>
                <w:left w:val="none" w:sz="0" w:space="0" w:color="auto"/>
                <w:bottom w:val="none" w:sz="0" w:space="0" w:color="auto"/>
                <w:right w:val="none" w:sz="0" w:space="0" w:color="auto"/>
              </w:divBdr>
            </w:div>
          </w:divsChild>
        </w:div>
        <w:div w:id="2071994374">
          <w:marLeft w:val="-225"/>
          <w:marRight w:val="-225"/>
          <w:marTop w:val="0"/>
          <w:marBottom w:val="0"/>
          <w:divBdr>
            <w:top w:val="none" w:sz="0" w:space="0" w:color="auto"/>
            <w:left w:val="none" w:sz="0" w:space="0" w:color="auto"/>
            <w:bottom w:val="none" w:sz="0" w:space="0" w:color="auto"/>
            <w:right w:val="none" w:sz="0" w:space="0" w:color="auto"/>
          </w:divBdr>
          <w:divsChild>
            <w:div w:id="465702112">
              <w:marLeft w:val="0"/>
              <w:marRight w:val="0"/>
              <w:marTop w:val="0"/>
              <w:marBottom w:val="0"/>
              <w:divBdr>
                <w:top w:val="none" w:sz="0" w:space="0" w:color="auto"/>
                <w:left w:val="none" w:sz="0" w:space="0" w:color="auto"/>
                <w:bottom w:val="none" w:sz="0" w:space="0" w:color="auto"/>
                <w:right w:val="none" w:sz="0" w:space="0" w:color="auto"/>
              </w:divBdr>
              <w:divsChild>
                <w:div w:id="1153989114">
                  <w:marLeft w:val="-225"/>
                  <w:marRight w:val="-225"/>
                  <w:marTop w:val="0"/>
                  <w:marBottom w:val="0"/>
                  <w:divBdr>
                    <w:top w:val="none" w:sz="0" w:space="0" w:color="auto"/>
                    <w:left w:val="none" w:sz="0" w:space="0" w:color="auto"/>
                    <w:bottom w:val="none" w:sz="0" w:space="0" w:color="auto"/>
                    <w:right w:val="none" w:sz="0" w:space="0" w:color="auto"/>
                  </w:divBdr>
                  <w:divsChild>
                    <w:div w:id="884026616">
                      <w:marLeft w:val="0"/>
                      <w:marRight w:val="0"/>
                      <w:marTop w:val="0"/>
                      <w:marBottom w:val="0"/>
                      <w:divBdr>
                        <w:top w:val="none" w:sz="0" w:space="0" w:color="auto"/>
                        <w:left w:val="none" w:sz="0" w:space="0" w:color="auto"/>
                        <w:bottom w:val="none" w:sz="0" w:space="0" w:color="auto"/>
                        <w:right w:val="none" w:sz="0" w:space="0" w:color="auto"/>
                      </w:divBdr>
                      <w:divsChild>
                        <w:div w:id="445194630">
                          <w:marLeft w:val="0"/>
                          <w:marRight w:val="0"/>
                          <w:marTop w:val="0"/>
                          <w:marBottom w:val="0"/>
                          <w:divBdr>
                            <w:top w:val="none" w:sz="0" w:space="0" w:color="auto"/>
                            <w:left w:val="none" w:sz="0" w:space="0" w:color="auto"/>
                            <w:bottom w:val="none" w:sz="0" w:space="0" w:color="auto"/>
                            <w:right w:val="none" w:sz="0" w:space="0" w:color="auto"/>
                          </w:divBdr>
                        </w:div>
                      </w:divsChild>
                    </w:div>
                    <w:div w:id="816847812">
                      <w:marLeft w:val="0"/>
                      <w:marRight w:val="0"/>
                      <w:marTop w:val="0"/>
                      <w:marBottom w:val="0"/>
                      <w:divBdr>
                        <w:top w:val="none" w:sz="0" w:space="0" w:color="auto"/>
                        <w:left w:val="none" w:sz="0" w:space="0" w:color="auto"/>
                        <w:bottom w:val="none" w:sz="0" w:space="0" w:color="auto"/>
                        <w:right w:val="none" w:sz="0" w:space="0" w:color="auto"/>
                      </w:divBdr>
                      <w:divsChild>
                        <w:div w:id="852914715">
                          <w:marLeft w:val="0"/>
                          <w:marRight w:val="0"/>
                          <w:marTop w:val="0"/>
                          <w:marBottom w:val="75"/>
                          <w:divBdr>
                            <w:top w:val="none" w:sz="0" w:space="0" w:color="auto"/>
                            <w:left w:val="none" w:sz="0" w:space="0" w:color="auto"/>
                            <w:bottom w:val="single" w:sz="6" w:space="4" w:color="B3C3C2"/>
                            <w:right w:val="none" w:sz="0" w:space="0" w:color="auto"/>
                          </w:divBdr>
                        </w:div>
                      </w:divsChild>
                    </w:div>
                  </w:divsChild>
                </w:div>
                <w:div w:id="1936860437">
                  <w:marLeft w:val="-225"/>
                  <w:marRight w:val="-225"/>
                  <w:marTop w:val="0"/>
                  <w:marBottom w:val="0"/>
                  <w:divBdr>
                    <w:top w:val="none" w:sz="0" w:space="0" w:color="auto"/>
                    <w:left w:val="none" w:sz="0" w:space="0" w:color="auto"/>
                    <w:bottom w:val="none" w:sz="0" w:space="0" w:color="auto"/>
                    <w:right w:val="none" w:sz="0" w:space="0" w:color="auto"/>
                  </w:divBdr>
                  <w:divsChild>
                    <w:div w:id="1458795678">
                      <w:marLeft w:val="0"/>
                      <w:marRight w:val="0"/>
                      <w:marTop w:val="0"/>
                      <w:marBottom w:val="0"/>
                      <w:divBdr>
                        <w:top w:val="none" w:sz="0" w:space="0" w:color="auto"/>
                        <w:left w:val="none" w:sz="0" w:space="0" w:color="auto"/>
                        <w:bottom w:val="none" w:sz="0" w:space="0" w:color="auto"/>
                        <w:right w:val="none" w:sz="0" w:space="0" w:color="auto"/>
                      </w:divBdr>
                      <w:divsChild>
                        <w:div w:id="1497725866">
                          <w:marLeft w:val="0"/>
                          <w:marRight w:val="0"/>
                          <w:marTop w:val="0"/>
                          <w:marBottom w:val="0"/>
                          <w:divBdr>
                            <w:top w:val="none" w:sz="0" w:space="0" w:color="auto"/>
                            <w:left w:val="none" w:sz="0" w:space="0" w:color="auto"/>
                            <w:bottom w:val="none" w:sz="0" w:space="0" w:color="auto"/>
                            <w:right w:val="none" w:sz="0" w:space="0" w:color="auto"/>
                          </w:divBdr>
                        </w:div>
                        <w:div w:id="1565293025">
                          <w:marLeft w:val="-225"/>
                          <w:marRight w:val="-225"/>
                          <w:marTop w:val="0"/>
                          <w:marBottom w:val="0"/>
                          <w:divBdr>
                            <w:top w:val="none" w:sz="0" w:space="0" w:color="auto"/>
                            <w:left w:val="none" w:sz="0" w:space="0" w:color="auto"/>
                            <w:bottom w:val="none" w:sz="0" w:space="0" w:color="auto"/>
                            <w:right w:val="none" w:sz="0" w:space="0" w:color="auto"/>
                          </w:divBdr>
                          <w:divsChild>
                            <w:div w:id="1275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se.epa.gov/Livingston" TargetMode="External"/><Relationship Id="rId13" Type="http://schemas.openxmlformats.org/officeDocument/2006/relationships/hyperlink" Target="https://response.epa.gov/sites/16282/files/CSXLivingston_EPA_AirMonitoringSummary_20231124.pdf" TargetMode="External"/><Relationship Id="rId18" Type="http://schemas.openxmlformats.org/officeDocument/2006/relationships/hyperlink" Target="https://www.atsdr.cdc.gov/ToxProfiles/tp116-c1.pdf"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response.epa.gov/sites/16282/files/Overview.jpg" TargetMode="External"/><Relationship Id="rId7" Type="http://schemas.openxmlformats.org/officeDocument/2006/relationships/hyperlink" Target="mailto:huyser.matthew@epa.gov" TargetMode="External"/><Relationship Id="rId12" Type="http://schemas.openxmlformats.org/officeDocument/2006/relationships/hyperlink" Target="https://response.epa.gov/site/doc_list.aspx?site_id=16282" TargetMode="External"/><Relationship Id="rId17" Type="http://schemas.openxmlformats.org/officeDocument/2006/relationships/hyperlink" Target="https://www.epa.gov/aegl" TargetMode="External"/><Relationship Id="rId25" Type="http://schemas.openxmlformats.org/officeDocument/2006/relationships/hyperlink" Target="https://response.epa.gov/sites/16282/files/MAX_0105.JPG" TargetMode="External"/><Relationship Id="rId2" Type="http://schemas.openxmlformats.org/officeDocument/2006/relationships/styles" Target="styles.xml"/><Relationship Id="rId16" Type="http://schemas.openxmlformats.org/officeDocument/2006/relationships/hyperlink" Target="https://response.epa.gov/sites/16282/files/12628999-MEM-2-Summary%20of%20Real-Time%20Air%20Monitoring%20Results%20-%200500%20to%201700%2011.23.2023-Public%20Distribution.pdf" TargetMode="External"/><Relationship Id="rId20" Type="http://schemas.openxmlformats.org/officeDocument/2006/relationships/hyperlink" Target="https://www.epa.gov/aegl" TargetMode="External"/><Relationship Id="rId29" Type="http://schemas.openxmlformats.org/officeDocument/2006/relationships/hyperlink" Target="https://response.epa.gov/sites/16282/files/DJI_20231123153338_0005_V.JPG" TargetMode="External"/><Relationship Id="rId1" Type="http://schemas.openxmlformats.org/officeDocument/2006/relationships/numbering" Target="numbering.xml"/><Relationship Id="rId6" Type="http://schemas.openxmlformats.org/officeDocument/2006/relationships/hyperlink" Target="mailto:huyser.matthew@epa.gov" TargetMode="External"/><Relationship Id="rId11" Type="http://schemas.openxmlformats.org/officeDocument/2006/relationships/hyperlink" Target="https://www.csx.com/index.cfm/about-us/media/livingston-ky-response/"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response.epa.gov/sites/16282/files/12628999-MEM-1-Summary%20of%20Real-Time%20Air%20Monitoring%20Results%20-%2011.23.2023-Public%20Distribution.pdf" TargetMode="External"/><Relationship Id="rId23" Type="http://schemas.openxmlformats.org/officeDocument/2006/relationships/hyperlink" Target="https://response.epa.gov/sites/16282/files/MAX_0112.JPG" TargetMode="External"/><Relationship Id="rId28" Type="http://schemas.openxmlformats.org/officeDocument/2006/relationships/image" Target="media/image5.jpeg"/><Relationship Id="rId10" Type="http://schemas.openxmlformats.org/officeDocument/2006/relationships/hyperlink" Target="https://www.facebook.com/rockcastlefiscalcourt" TargetMode="External"/><Relationship Id="rId19" Type="http://schemas.openxmlformats.org/officeDocument/2006/relationships/hyperlink" Target="https://wwwn.cdc.gov/TSP/ToxFAQs/ToxFAQsDetails.aspx?faqid=252&amp;toxid=4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ckcastlecountyfiscalcourt.com/" TargetMode="External"/><Relationship Id="rId14" Type="http://schemas.openxmlformats.org/officeDocument/2006/relationships/hyperlink" Target="https://response.epa.gov/sites/16282/files/CSXLivingston_EPA_AirMonitoringSummary_20231125.pdf" TargetMode="External"/><Relationship Id="rId22" Type="http://schemas.openxmlformats.org/officeDocument/2006/relationships/image" Target="media/image2.jpeg"/><Relationship Id="rId27" Type="http://schemas.openxmlformats.org/officeDocument/2006/relationships/hyperlink" Target="https://response.epa.gov/sites/16282/files/DJI_20231123154430_0015_V.JPG" TargetMode="External"/><Relationship Id="rId3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Coffey</dc:creator>
  <cp:keywords/>
  <dc:description/>
  <cp:lastModifiedBy>Wanda Coffey</cp:lastModifiedBy>
  <cp:revision>1</cp:revision>
  <dcterms:created xsi:type="dcterms:W3CDTF">2023-11-26T16:09:00Z</dcterms:created>
  <dcterms:modified xsi:type="dcterms:W3CDTF">2023-11-26T16:10:00Z</dcterms:modified>
</cp:coreProperties>
</file>